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73CB3" w:rsidRDefault="00673CB3" w:rsidP="00673CB3">
      <w:pPr>
        <w:pStyle w:val="Heading1"/>
        <w:shd w:val="clear" w:color="auto" w:fill="FFFFFF"/>
        <w:spacing w:before="0" w:beforeAutospacing="0"/>
        <w:rPr>
          <w:rFonts w:ascii="Bebas Neue" w:hAnsi="Bebas Neue"/>
          <w:b w:val="0"/>
          <w:bCs w:val="0"/>
          <w:color w:val="000000" w:themeColor="text1"/>
          <w:sz w:val="52"/>
          <w:szCs w:val="52"/>
        </w:rPr>
      </w:pPr>
      <w:bookmarkStart w:id="0" w:name="_GoBack"/>
      <w:bookmarkEnd w:id="0"/>
      <w:r>
        <w:rPr>
          <w:rFonts w:ascii="Bebas Neue" w:hAnsi="Bebas Neue"/>
          <w:b w:val="0"/>
          <w:bCs w:val="0"/>
          <w:color w:val="000000" w:themeColor="text1"/>
          <w:sz w:val="52"/>
          <w:szCs w:val="52"/>
        </w:rPr>
        <w:t>Requirements to be a BSGE Accredited Centre</w:t>
      </w:r>
    </w:p>
    <w:p w:rsidR="00673CB3" w:rsidRDefault="00673CB3" w:rsidP="00837B44">
      <w:r>
        <w:t>Severe Endometriosis should be treated in specialist centres and the BSGE will accredit centres where gynaecologists work in appropriate clinical teams, audit their outcomes and have sufficient workload to maintain their surgical skills. The requirements to be a BSGE Accredited Endometriosis Centre are:</w:t>
      </w:r>
    </w:p>
    <w:p w:rsidR="00837B44" w:rsidRPr="00837B44" w:rsidRDefault="00837B44" w:rsidP="00837B44"/>
    <w:p w:rsidR="00673CB3" w:rsidRDefault="00673CB3" w:rsidP="00673CB3">
      <w:pPr>
        <w:pStyle w:val="Heading4"/>
        <w:shd w:val="clear" w:color="auto" w:fill="FFFFFF"/>
        <w:spacing w:before="0"/>
        <w:rPr>
          <w:rFonts w:ascii="Bebas Neue" w:hAnsi="Bebas Neue"/>
          <w:b/>
          <w:bCs/>
          <w:color w:val="252525"/>
          <w:sz w:val="40"/>
          <w:szCs w:val="40"/>
        </w:rPr>
      </w:pPr>
      <w:r>
        <w:rPr>
          <w:rFonts w:ascii="Bebas Neue" w:hAnsi="Bebas Neue"/>
          <w:b/>
          <w:bCs/>
          <w:color w:val="252525"/>
          <w:sz w:val="40"/>
          <w:szCs w:val="40"/>
        </w:rPr>
        <w:t>1. Consultant Gynaecologist(s) with appropriate specialist training and expertise to provide care for severe endometriosis.</w:t>
      </w:r>
    </w:p>
    <w:p w:rsidR="00673CB3" w:rsidRDefault="00673CB3" w:rsidP="00673CB3">
      <w:r>
        <w:t>There should be a lead consultant gynaecologist or team of gynaecology consultants who run the service and these will be the named consultants accredited to run a BSGE Endometriosis Centre. The consultant gynaecologists should be members of BSGE.</w:t>
      </w:r>
    </w:p>
    <w:p w:rsidR="0003498A" w:rsidRDefault="0003498A" w:rsidP="00673CB3"/>
    <w:p w:rsidR="0003498A" w:rsidRDefault="0003498A" w:rsidP="00673CB3">
      <w:pPr>
        <w:rPr>
          <w:rFonts w:cstheme="minorHAnsi"/>
        </w:rPr>
      </w:pPr>
      <w:r w:rsidRPr="0003498A">
        <w:rPr>
          <w:rFonts w:cstheme="minorHAnsi"/>
        </w:rPr>
        <w:t>Gynaecologists specialising</w:t>
      </w:r>
      <w:r>
        <w:rPr>
          <w:rFonts w:cstheme="minorHAnsi"/>
        </w:rPr>
        <w:t xml:space="preserve"> in the surgical treatment of complex endometriosis should have achieved specialist training in advanced minimally invasive surgery. This can be attained by:</w:t>
      </w:r>
    </w:p>
    <w:p w:rsidR="0003498A" w:rsidRDefault="0003498A" w:rsidP="0003498A">
      <w:pPr>
        <w:pStyle w:val="ListParagraph"/>
        <w:numPr>
          <w:ilvl w:val="0"/>
          <w:numId w:val="5"/>
        </w:numPr>
        <w:rPr>
          <w:rFonts w:asciiTheme="minorHAnsi" w:hAnsiTheme="minorHAnsi" w:cstheme="minorHAnsi"/>
        </w:rPr>
      </w:pPr>
      <w:r w:rsidRPr="0003498A">
        <w:rPr>
          <w:rFonts w:asciiTheme="minorHAnsi" w:hAnsiTheme="minorHAnsi" w:cstheme="minorHAnsi"/>
        </w:rPr>
        <w:t>Completing</w:t>
      </w:r>
      <w:r>
        <w:rPr>
          <w:rFonts w:asciiTheme="minorHAnsi" w:hAnsiTheme="minorHAnsi" w:cstheme="minorHAnsi"/>
        </w:rPr>
        <w:t xml:space="preserve"> RCOG recognized advanced laparoscopy training modules (ATSM / SITM) or</w:t>
      </w:r>
    </w:p>
    <w:p w:rsidR="0003498A" w:rsidRDefault="0003498A" w:rsidP="0003498A">
      <w:pPr>
        <w:pStyle w:val="ListParagraph"/>
        <w:numPr>
          <w:ilvl w:val="0"/>
          <w:numId w:val="5"/>
        </w:numPr>
        <w:rPr>
          <w:rFonts w:asciiTheme="minorHAnsi" w:hAnsiTheme="minorHAnsi" w:cstheme="minorHAnsi"/>
        </w:rPr>
      </w:pPr>
      <w:r>
        <w:rPr>
          <w:rFonts w:asciiTheme="minorHAnsi" w:hAnsiTheme="minorHAnsi" w:cstheme="minorHAnsi"/>
        </w:rPr>
        <w:t>Equivalent post graduate university degrees (</w:t>
      </w:r>
      <w:proofErr w:type="spellStart"/>
      <w:r>
        <w:rPr>
          <w:rFonts w:asciiTheme="minorHAnsi" w:hAnsiTheme="minorHAnsi" w:cstheme="minorHAnsi"/>
        </w:rPr>
        <w:t>eg</w:t>
      </w:r>
      <w:proofErr w:type="spellEnd"/>
      <w:r>
        <w:rPr>
          <w:rFonts w:asciiTheme="minorHAnsi" w:hAnsiTheme="minorHAnsi" w:cstheme="minorHAnsi"/>
        </w:rPr>
        <w:t>. MSc in Advanced Gynaecological Endoscopy) or</w:t>
      </w:r>
    </w:p>
    <w:p w:rsidR="0003498A" w:rsidRDefault="0003498A" w:rsidP="0003498A">
      <w:pPr>
        <w:pStyle w:val="ListParagraph"/>
        <w:numPr>
          <w:ilvl w:val="0"/>
          <w:numId w:val="5"/>
        </w:numPr>
        <w:rPr>
          <w:rFonts w:asciiTheme="minorHAnsi" w:hAnsiTheme="minorHAnsi" w:cstheme="minorHAnsi"/>
        </w:rPr>
      </w:pPr>
      <w:r>
        <w:rPr>
          <w:rFonts w:asciiTheme="minorHAnsi" w:hAnsiTheme="minorHAnsi" w:cstheme="minorHAnsi"/>
        </w:rPr>
        <w:t xml:space="preserve">An equivalent fellowship for a minimum of 2 years under an experienced </w:t>
      </w:r>
      <w:proofErr w:type="spellStart"/>
      <w:r>
        <w:rPr>
          <w:rFonts w:asciiTheme="minorHAnsi" w:hAnsiTheme="minorHAnsi" w:cstheme="minorHAnsi"/>
        </w:rPr>
        <w:t>gynaecologist</w:t>
      </w:r>
      <w:proofErr w:type="spellEnd"/>
      <w:r>
        <w:rPr>
          <w:rFonts w:asciiTheme="minorHAnsi" w:hAnsiTheme="minorHAnsi" w:cstheme="minorHAnsi"/>
        </w:rPr>
        <w:t xml:space="preserve"> in advanced minimally invasive surgery in an endometriosis </w:t>
      </w:r>
      <w:proofErr w:type="spellStart"/>
      <w:r>
        <w:rPr>
          <w:rFonts w:asciiTheme="minorHAnsi" w:hAnsiTheme="minorHAnsi" w:cstheme="minorHAnsi"/>
        </w:rPr>
        <w:t>centre</w:t>
      </w:r>
      <w:proofErr w:type="spellEnd"/>
      <w:r>
        <w:rPr>
          <w:rFonts w:asciiTheme="minorHAnsi" w:hAnsiTheme="minorHAnsi" w:cstheme="minorHAnsi"/>
        </w:rPr>
        <w:t xml:space="preserve"> or</w:t>
      </w:r>
    </w:p>
    <w:p w:rsidR="0003498A" w:rsidRDefault="0003498A" w:rsidP="0003498A">
      <w:pPr>
        <w:pStyle w:val="ListParagraph"/>
        <w:numPr>
          <w:ilvl w:val="0"/>
          <w:numId w:val="5"/>
        </w:numPr>
        <w:rPr>
          <w:rFonts w:asciiTheme="minorHAnsi" w:hAnsiTheme="minorHAnsi" w:cstheme="minorHAnsi"/>
        </w:rPr>
      </w:pPr>
      <w:r>
        <w:rPr>
          <w:rFonts w:asciiTheme="minorHAnsi" w:hAnsiTheme="minorHAnsi" w:cstheme="minorHAnsi"/>
        </w:rPr>
        <w:t xml:space="preserve">An experienced </w:t>
      </w:r>
      <w:proofErr w:type="spellStart"/>
      <w:r>
        <w:rPr>
          <w:rFonts w:asciiTheme="minorHAnsi" w:hAnsiTheme="minorHAnsi" w:cstheme="minorHAnsi"/>
        </w:rPr>
        <w:t>gynaecologist</w:t>
      </w:r>
      <w:proofErr w:type="spellEnd"/>
      <w:r>
        <w:rPr>
          <w:rFonts w:asciiTheme="minorHAnsi" w:hAnsiTheme="minorHAnsi" w:cstheme="minorHAnsi"/>
        </w:rPr>
        <w:t xml:space="preserve"> who is already working in an endometriosis </w:t>
      </w:r>
      <w:proofErr w:type="spellStart"/>
      <w:r>
        <w:rPr>
          <w:rFonts w:asciiTheme="minorHAnsi" w:hAnsiTheme="minorHAnsi" w:cstheme="minorHAnsi"/>
        </w:rPr>
        <w:t>centre</w:t>
      </w:r>
      <w:proofErr w:type="spellEnd"/>
      <w:r>
        <w:rPr>
          <w:rFonts w:asciiTheme="minorHAnsi" w:hAnsiTheme="minorHAnsi" w:cstheme="minorHAnsi"/>
        </w:rPr>
        <w:t xml:space="preserve"> with a proven track record or</w:t>
      </w:r>
    </w:p>
    <w:p w:rsidR="00673CB3" w:rsidRDefault="0003498A" w:rsidP="00837B44">
      <w:pPr>
        <w:pStyle w:val="ListParagraph"/>
        <w:numPr>
          <w:ilvl w:val="0"/>
          <w:numId w:val="5"/>
        </w:numPr>
        <w:rPr>
          <w:rFonts w:asciiTheme="minorHAnsi" w:hAnsiTheme="minorHAnsi" w:cstheme="minorHAnsi"/>
        </w:rPr>
      </w:pPr>
      <w:r>
        <w:rPr>
          <w:rFonts w:asciiTheme="minorHAnsi" w:hAnsiTheme="minorHAnsi" w:cstheme="minorHAnsi"/>
        </w:rPr>
        <w:t xml:space="preserve">Obtaining equivalent training under a senior </w:t>
      </w:r>
      <w:proofErr w:type="spellStart"/>
      <w:r>
        <w:rPr>
          <w:rFonts w:asciiTheme="minorHAnsi" w:hAnsiTheme="minorHAnsi" w:cstheme="minorHAnsi"/>
        </w:rPr>
        <w:t>gynaecologist</w:t>
      </w:r>
      <w:proofErr w:type="spellEnd"/>
      <w:r>
        <w:rPr>
          <w:rFonts w:asciiTheme="minorHAnsi" w:hAnsiTheme="minorHAnsi" w:cstheme="minorHAnsi"/>
        </w:rPr>
        <w:t xml:space="preserve"> in performing complex endometriosis surgery in a specialist </w:t>
      </w:r>
      <w:proofErr w:type="spellStart"/>
      <w:r>
        <w:rPr>
          <w:rFonts w:asciiTheme="minorHAnsi" w:hAnsiTheme="minorHAnsi" w:cstheme="minorHAnsi"/>
        </w:rPr>
        <w:t>centre</w:t>
      </w:r>
      <w:proofErr w:type="spellEnd"/>
      <w:r>
        <w:rPr>
          <w:rFonts w:asciiTheme="minorHAnsi" w:hAnsiTheme="minorHAnsi" w:cstheme="minorHAnsi"/>
        </w:rPr>
        <w:t>.</w:t>
      </w:r>
    </w:p>
    <w:p w:rsidR="00837B44" w:rsidRPr="00837B44" w:rsidRDefault="00837B44" w:rsidP="00837B44">
      <w:pPr>
        <w:pStyle w:val="ListParagraph"/>
        <w:rPr>
          <w:rFonts w:asciiTheme="minorHAnsi" w:hAnsiTheme="minorHAnsi" w:cstheme="minorHAnsi"/>
        </w:rPr>
      </w:pPr>
    </w:p>
    <w:p w:rsidR="00837B44" w:rsidRDefault="00837B44" w:rsidP="00837B44">
      <w:pPr>
        <w:pStyle w:val="Heading4"/>
        <w:shd w:val="clear" w:color="auto" w:fill="FFFFFF"/>
        <w:spacing w:before="0"/>
        <w:rPr>
          <w:rFonts w:ascii="Bebas Neue" w:hAnsi="Bebas Neue"/>
          <w:color w:val="252525"/>
          <w:sz w:val="40"/>
          <w:szCs w:val="40"/>
        </w:rPr>
      </w:pPr>
      <w:r>
        <w:rPr>
          <w:rFonts w:ascii="Bebas Neue" w:hAnsi="Bebas Neue"/>
          <w:b/>
          <w:bCs/>
          <w:color w:val="252525"/>
          <w:sz w:val="40"/>
          <w:szCs w:val="40"/>
        </w:rPr>
        <w:t>2.  Endometriosis Clinical Nurse Specialist</w:t>
      </w:r>
    </w:p>
    <w:p w:rsidR="00837B44" w:rsidRDefault="00837B44" w:rsidP="00837B44">
      <w:r>
        <w:t xml:space="preserve">Having an Endometriosis CNS is a requirement and improves the quality of the service for the patients. Specialist nurses can carry out primary patient contact to triage referrals, collect patient symptom questionnaires and perform selected patient follow up appointments. </w:t>
      </w:r>
    </w:p>
    <w:p w:rsidR="00837B44" w:rsidRDefault="00837B44" w:rsidP="00837B44"/>
    <w:p w:rsidR="00837B44" w:rsidRDefault="00837B44" w:rsidP="00837B44">
      <w:r>
        <w:t xml:space="preserve">Endometriosis specialist nurses will ideally be at least Band 6 or above, but this is subject to local arrangements. For centres that submit up to 24 cases per year it is acceptable to have 0.5wte or more (whole time equivalent) clinical nurse specialist time. For centres required to submit more than 24 cases annually it is expected that increased specialist nursing time is required, ideally minimum 1 </w:t>
      </w:r>
      <w:proofErr w:type="spellStart"/>
      <w:r>
        <w:t>wte</w:t>
      </w:r>
      <w:proofErr w:type="spellEnd"/>
      <w:r>
        <w:t>.</w:t>
      </w:r>
    </w:p>
    <w:p w:rsidR="00837B44" w:rsidRDefault="00837B44" w:rsidP="00837B44">
      <w:pPr>
        <w:rPr>
          <w:rFonts w:cstheme="minorHAnsi"/>
        </w:rPr>
      </w:pPr>
    </w:p>
    <w:p w:rsidR="00837B44" w:rsidRDefault="00837B44" w:rsidP="00837B44">
      <w:pPr>
        <w:rPr>
          <w:rFonts w:cstheme="minorHAnsi"/>
          <w:color w:val="252525"/>
        </w:rPr>
      </w:pPr>
      <w:r>
        <w:rPr>
          <w:rFonts w:cstheme="minorHAnsi"/>
          <w:color w:val="252525"/>
        </w:rPr>
        <w:t>Endometriosis specialist nurses should be encouraged to participate in professional development (CPD</w:t>
      </w:r>
      <w:proofErr w:type="gramStart"/>
      <w:r>
        <w:rPr>
          <w:rFonts w:cstheme="minorHAnsi"/>
          <w:color w:val="252525"/>
        </w:rPr>
        <w:t>)  within</w:t>
      </w:r>
      <w:proofErr w:type="gramEnd"/>
      <w:r>
        <w:rPr>
          <w:rFonts w:cstheme="minorHAnsi"/>
          <w:color w:val="252525"/>
        </w:rPr>
        <w:t xml:space="preserve"> the field of endometriosis. For </w:t>
      </w:r>
      <w:proofErr w:type="gramStart"/>
      <w:r>
        <w:rPr>
          <w:rFonts w:cstheme="minorHAnsi"/>
          <w:color w:val="252525"/>
        </w:rPr>
        <w:t>example</w:t>
      </w:r>
      <w:proofErr w:type="gramEnd"/>
      <w:r>
        <w:rPr>
          <w:rFonts w:cstheme="minorHAnsi"/>
          <w:color w:val="252525"/>
        </w:rPr>
        <w:t xml:space="preserve"> the CNS could attend the BSGE nurses’ day or BSGE Annual Scientific Meeting or attend suitable webinars or other appropriate on line training or courses. Commitment to Specialist Nurse CPD must be demonstrated as part of the annual re-accreditation process.</w:t>
      </w:r>
    </w:p>
    <w:p w:rsidR="00673CB3" w:rsidRDefault="00673CB3" w:rsidP="00673CB3"/>
    <w:p w:rsidR="00837B44" w:rsidRDefault="00837B44" w:rsidP="00837B44">
      <w:pPr>
        <w:pStyle w:val="Heading4"/>
        <w:shd w:val="clear" w:color="auto" w:fill="FFFFFF"/>
        <w:spacing w:before="0"/>
        <w:rPr>
          <w:rFonts w:ascii="Bebas Neue" w:hAnsi="Bebas Neue"/>
          <w:color w:val="252525"/>
          <w:sz w:val="40"/>
          <w:szCs w:val="40"/>
        </w:rPr>
      </w:pPr>
      <w:r>
        <w:rPr>
          <w:rFonts w:ascii="Bebas Neue" w:hAnsi="Bebas Neue"/>
          <w:b/>
          <w:bCs/>
          <w:color w:val="252525"/>
          <w:sz w:val="40"/>
          <w:szCs w:val="40"/>
        </w:rPr>
        <w:t>3. Supporting Colorectal Surgeon</w:t>
      </w:r>
    </w:p>
    <w:p w:rsidR="00837B44" w:rsidRDefault="00837B44" w:rsidP="00837B44">
      <w:r>
        <w:t>A named colorectal surgeon is required to support the service. It is expected that he/she will contribute pre-operative clinical reviews, MDT discussion input and attend complex surgery involving the bowel and operate with the centre’s gynaecologists. The partnership will allow patients to receive the best advice, surgery and follow up where the pathology extends to the bowel.</w:t>
      </w:r>
    </w:p>
    <w:p w:rsidR="00837B44" w:rsidRDefault="00837B44" w:rsidP="00837B44"/>
    <w:p w:rsidR="00837B44" w:rsidRDefault="00837B44" w:rsidP="00837B44">
      <w:r>
        <w:t>A maximum of two named colorectal surgeons are allowed (and encouraged) for centres with up to 36 database cases. Beyond 36 cases a third colorectal surgeon can be named. The reason for placing a limit on number of colorectal surgeons is that they will not be involved with all the theatre cases entered on the database, yet keeping up an adequate number of surgical endometriosis cases is also important for the colorectal surgeons to maintain expertise in this specialist area.</w:t>
      </w:r>
    </w:p>
    <w:p w:rsidR="00837B44" w:rsidRDefault="00837B44" w:rsidP="00837B44">
      <w:pPr>
        <w:pStyle w:val="Heading4"/>
        <w:shd w:val="clear" w:color="auto" w:fill="FFFFFF"/>
        <w:spacing w:before="0"/>
        <w:rPr>
          <w:rFonts w:ascii="Bebas Neue" w:hAnsi="Bebas Neue"/>
          <w:color w:val="252525"/>
          <w:sz w:val="40"/>
          <w:szCs w:val="40"/>
        </w:rPr>
      </w:pPr>
      <w:r>
        <w:rPr>
          <w:rFonts w:ascii="Bebas Neue" w:hAnsi="Bebas Neue"/>
          <w:b/>
          <w:bCs/>
          <w:color w:val="252525"/>
          <w:sz w:val="40"/>
          <w:szCs w:val="40"/>
        </w:rPr>
        <w:lastRenderedPageBreak/>
        <w:t>4. Other supporting clinicians</w:t>
      </w:r>
    </w:p>
    <w:p w:rsidR="00837B44" w:rsidRDefault="00837B44" w:rsidP="00837B44">
      <w:r>
        <w:t>A support network is required which includes urologists and pain management specialists who declare that they will provide active support to the service when needed. This may involve intra-operative support or outpatient support. It is expected that the names of consultants from these specialties will be recorded on the centre’s staff list. It is expected that every BSGE centre will have the following named individuals in addition to the Gynaecology endometriosis specialists and Colorectal surgeons:</w:t>
      </w:r>
    </w:p>
    <w:p w:rsidR="00837B44" w:rsidRDefault="00837B44" w:rsidP="00837B44">
      <w:pPr>
        <w:pStyle w:val="ListParagraph"/>
        <w:numPr>
          <w:ilvl w:val="0"/>
          <w:numId w:val="1"/>
        </w:numPr>
        <w:rPr>
          <w:rFonts w:asciiTheme="minorHAnsi" w:hAnsiTheme="minorHAnsi" w:cstheme="minorHAnsi"/>
        </w:rPr>
      </w:pPr>
      <w:r>
        <w:rPr>
          <w:rFonts w:asciiTheme="minorHAnsi" w:hAnsiTheme="minorHAnsi" w:cstheme="minorHAnsi"/>
        </w:rPr>
        <w:t>Urologist</w:t>
      </w:r>
    </w:p>
    <w:p w:rsidR="00837B44" w:rsidRDefault="00837B44" w:rsidP="00837B44">
      <w:pPr>
        <w:pStyle w:val="ListParagraph"/>
        <w:numPr>
          <w:ilvl w:val="0"/>
          <w:numId w:val="1"/>
        </w:numPr>
        <w:rPr>
          <w:rFonts w:asciiTheme="minorHAnsi" w:hAnsiTheme="minorHAnsi" w:cstheme="minorHAnsi"/>
        </w:rPr>
      </w:pPr>
      <w:r>
        <w:rPr>
          <w:rFonts w:asciiTheme="minorHAnsi" w:hAnsiTheme="minorHAnsi" w:cstheme="minorHAnsi"/>
        </w:rPr>
        <w:t>Radiologist</w:t>
      </w:r>
    </w:p>
    <w:p w:rsidR="00837B44" w:rsidRDefault="00837B44" w:rsidP="00837B44">
      <w:pPr>
        <w:pStyle w:val="ListParagraph"/>
        <w:numPr>
          <w:ilvl w:val="0"/>
          <w:numId w:val="1"/>
        </w:numPr>
        <w:rPr>
          <w:rFonts w:asciiTheme="minorHAnsi" w:hAnsiTheme="minorHAnsi" w:cstheme="minorHAnsi"/>
        </w:rPr>
      </w:pPr>
      <w:r>
        <w:rPr>
          <w:rFonts w:asciiTheme="minorHAnsi" w:hAnsiTheme="minorHAnsi" w:cstheme="minorHAnsi"/>
        </w:rPr>
        <w:t>Fertility Specialist</w:t>
      </w:r>
    </w:p>
    <w:p w:rsidR="00837B44" w:rsidRDefault="00837B44" w:rsidP="00837B44">
      <w:pPr>
        <w:pStyle w:val="ListParagraph"/>
        <w:numPr>
          <w:ilvl w:val="0"/>
          <w:numId w:val="1"/>
        </w:numPr>
        <w:rPr>
          <w:rFonts w:asciiTheme="minorHAnsi" w:hAnsiTheme="minorHAnsi" w:cstheme="minorHAnsi"/>
        </w:rPr>
      </w:pPr>
      <w:r>
        <w:rPr>
          <w:rFonts w:asciiTheme="minorHAnsi" w:hAnsiTheme="minorHAnsi" w:cstheme="minorHAnsi"/>
        </w:rPr>
        <w:t>Pain Specialist</w:t>
      </w:r>
    </w:p>
    <w:p w:rsidR="00837B44" w:rsidRDefault="00837B44" w:rsidP="00837B44">
      <w:pPr>
        <w:pStyle w:val="ListParagraph"/>
        <w:rPr>
          <w:rFonts w:asciiTheme="minorHAnsi" w:hAnsiTheme="minorHAnsi" w:cstheme="minorHAnsi"/>
        </w:rPr>
      </w:pPr>
    </w:p>
    <w:p w:rsidR="00837B44" w:rsidRDefault="00837B44" w:rsidP="00837B44">
      <w:pPr>
        <w:pStyle w:val="Heading4"/>
        <w:shd w:val="clear" w:color="auto" w:fill="FFFFFF"/>
        <w:spacing w:before="0"/>
        <w:rPr>
          <w:rFonts w:ascii="Bebas Neue" w:hAnsi="Bebas Neue"/>
          <w:b/>
          <w:bCs/>
          <w:color w:val="252525"/>
          <w:sz w:val="40"/>
          <w:szCs w:val="40"/>
        </w:rPr>
      </w:pPr>
      <w:r>
        <w:rPr>
          <w:rFonts w:ascii="Bebas Neue" w:hAnsi="Bebas Neue"/>
          <w:b/>
          <w:bCs/>
          <w:color w:val="252525"/>
          <w:sz w:val="40"/>
          <w:szCs w:val="40"/>
        </w:rPr>
        <w:t>5. Multi-disciplinary Team Meetings (MDTs)</w:t>
      </w:r>
    </w:p>
    <w:p w:rsidR="00837B44" w:rsidRDefault="00837B44" w:rsidP="00837B44">
      <w:r>
        <w:t>To be an accredited centre the service must have scheduled MDT meetings which are expected to be planned at least monthly and should take place a minimum of 8 times per year. The MDT meetings should include a core membership of:</w:t>
      </w:r>
    </w:p>
    <w:p w:rsidR="00837B44" w:rsidRPr="003C23BB" w:rsidRDefault="00837B44" w:rsidP="00837B44">
      <w:pPr>
        <w:pStyle w:val="ListParagraph"/>
        <w:numPr>
          <w:ilvl w:val="0"/>
          <w:numId w:val="6"/>
        </w:numPr>
        <w:rPr>
          <w:rFonts w:asciiTheme="minorHAnsi" w:hAnsiTheme="minorHAnsi" w:cstheme="minorHAnsi"/>
        </w:rPr>
      </w:pPr>
      <w:r w:rsidRPr="003C23BB">
        <w:rPr>
          <w:rFonts w:asciiTheme="minorHAnsi" w:hAnsiTheme="minorHAnsi" w:cstheme="minorHAnsi"/>
        </w:rPr>
        <w:t xml:space="preserve">All </w:t>
      </w:r>
      <w:proofErr w:type="spellStart"/>
      <w:r w:rsidRPr="003C23BB">
        <w:rPr>
          <w:rFonts w:asciiTheme="minorHAnsi" w:hAnsiTheme="minorHAnsi" w:cstheme="minorHAnsi"/>
        </w:rPr>
        <w:t>gynaecologists</w:t>
      </w:r>
      <w:proofErr w:type="spellEnd"/>
      <w:r w:rsidRPr="003C23BB">
        <w:rPr>
          <w:rFonts w:asciiTheme="minorHAnsi" w:hAnsiTheme="minorHAnsi" w:cstheme="minorHAnsi"/>
        </w:rPr>
        <w:t xml:space="preserve"> listed within the </w:t>
      </w:r>
      <w:proofErr w:type="spellStart"/>
      <w:r w:rsidRPr="003C23BB">
        <w:rPr>
          <w:rFonts w:asciiTheme="minorHAnsi" w:hAnsiTheme="minorHAnsi" w:cstheme="minorHAnsi"/>
        </w:rPr>
        <w:t>centre</w:t>
      </w:r>
      <w:proofErr w:type="spellEnd"/>
    </w:p>
    <w:p w:rsidR="00837B44" w:rsidRPr="003C23BB" w:rsidRDefault="00837B44" w:rsidP="00837B44">
      <w:pPr>
        <w:pStyle w:val="ListParagraph"/>
        <w:numPr>
          <w:ilvl w:val="0"/>
          <w:numId w:val="6"/>
        </w:numPr>
        <w:rPr>
          <w:rFonts w:asciiTheme="minorHAnsi" w:hAnsiTheme="minorHAnsi" w:cstheme="minorHAnsi"/>
        </w:rPr>
      </w:pPr>
      <w:r w:rsidRPr="003C23BB">
        <w:rPr>
          <w:rFonts w:asciiTheme="minorHAnsi" w:hAnsiTheme="minorHAnsi" w:cstheme="minorHAnsi"/>
        </w:rPr>
        <w:t xml:space="preserve">Endometriosis </w:t>
      </w:r>
      <w:r>
        <w:rPr>
          <w:rFonts w:asciiTheme="minorHAnsi" w:hAnsiTheme="minorHAnsi" w:cstheme="minorHAnsi"/>
        </w:rPr>
        <w:t>clinical nurse specialist</w:t>
      </w:r>
    </w:p>
    <w:p w:rsidR="00837B44" w:rsidRPr="003C23BB" w:rsidRDefault="00837B44" w:rsidP="00837B44">
      <w:pPr>
        <w:pStyle w:val="ListParagraph"/>
        <w:numPr>
          <w:ilvl w:val="0"/>
          <w:numId w:val="6"/>
        </w:numPr>
        <w:rPr>
          <w:rFonts w:asciiTheme="minorHAnsi" w:hAnsiTheme="minorHAnsi" w:cstheme="minorHAnsi"/>
        </w:rPr>
      </w:pPr>
      <w:r w:rsidRPr="003C23BB">
        <w:rPr>
          <w:rFonts w:asciiTheme="minorHAnsi" w:hAnsiTheme="minorHAnsi" w:cstheme="minorHAnsi"/>
        </w:rPr>
        <w:t>Colorectal surgeon</w:t>
      </w:r>
    </w:p>
    <w:p w:rsidR="00837B44" w:rsidRPr="003C23BB" w:rsidRDefault="00837B44" w:rsidP="00837B44">
      <w:pPr>
        <w:pStyle w:val="ListParagraph"/>
        <w:numPr>
          <w:ilvl w:val="0"/>
          <w:numId w:val="6"/>
        </w:numPr>
        <w:rPr>
          <w:rFonts w:asciiTheme="minorHAnsi" w:hAnsiTheme="minorHAnsi" w:cstheme="minorHAnsi"/>
        </w:rPr>
      </w:pPr>
      <w:r w:rsidRPr="003C23BB">
        <w:rPr>
          <w:rFonts w:asciiTheme="minorHAnsi" w:hAnsiTheme="minorHAnsi" w:cstheme="minorHAnsi"/>
        </w:rPr>
        <w:t>Radiologist</w:t>
      </w:r>
    </w:p>
    <w:p w:rsidR="00837B44" w:rsidRDefault="00837B44" w:rsidP="00837B44">
      <w:r>
        <w:t>Other members can join meetings to discuss specific cases as required.</w:t>
      </w:r>
    </w:p>
    <w:p w:rsidR="00837B44" w:rsidRDefault="00837B44" w:rsidP="00837B44">
      <w:r>
        <w:t xml:space="preserve">The MDT meetings should recorded outcomes that </w:t>
      </w:r>
      <w:proofErr w:type="gramStart"/>
      <w:r>
        <w:t>are communicated</w:t>
      </w:r>
      <w:proofErr w:type="gramEnd"/>
      <w:r>
        <w:t xml:space="preserve"> with patients and GPs.</w:t>
      </w:r>
    </w:p>
    <w:p w:rsidR="00837B44" w:rsidRDefault="00837B44" w:rsidP="00837B44"/>
    <w:p w:rsidR="00837B44" w:rsidRDefault="00837B44" w:rsidP="00837B44">
      <w:pPr>
        <w:pStyle w:val="Heading4"/>
        <w:shd w:val="clear" w:color="auto" w:fill="FFFFFF"/>
        <w:spacing w:before="0"/>
        <w:rPr>
          <w:rFonts w:ascii="Bebas Neue" w:hAnsi="Bebas Neue"/>
          <w:color w:val="252525"/>
          <w:sz w:val="40"/>
          <w:szCs w:val="40"/>
        </w:rPr>
      </w:pPr>
      <w:r>
        <w:rPr>
          <w:rFonts w:ascii="Bebas Neue" w:hAnsi="Bebas Neue"/>
          <w:b/>
          <w:bCs/>
          <w:color w:val="252525"/>
          <w:sz w:val="40"/>
          <w:szCs w:val="40"/>
        </w:rPr>
        <w:t>6. A dedicated consultant lead specialist endometriosis outpatient clinic</w:t>
      </w:r>
    </w:p>
    <w:p w:rsidR="00837B44" w:rsidRDefault="00837B44" w:rsidP="00837B44">
      <w:r>
        <w:t>This is a clinic, which is specifically devoted to endometriosis patients and accepts referral for this named condition. Ideally, it is recorded as such for any respective referrer; whether they be primary or secondary care clinicians. The clinic should have the word ‘Endometriosis’ in the title of the clinic with locally agreed referral criteria. The purpose is to ensure local patients and clinicians are aware of the specialist clinic and the advantages it will offer them. The clinic should run at least monthly, but in many centres such clinics will be required much more frequently</w:t>
      </w:r>
    </w:p>
    <w:p w:rsidR="00837B44" w:rsidRPr="003C23BB" w:rsidRDefault="00837B44" w:rsidP="00837B44"/>
    <w:p w:rsidR="00673CB3" w:rsidRDefault="00837B44" w:rsidP="00673CB3">
      <w:pPr>
        <w:pStyle w:val="Heading4"/>
        <w:shd w:val="clear" w:color="auto" w:fill="FFFFFF"/>
        <w:spacing w:before="0"/>
        <w:rPr>
          <w:rFonts w:ascii="Bebas Neue" w:hAnsi="Bebas Neue"/>
          <w:color w:val="252525"/>
          <w:sz w:val="40"/>
          <w:szCs w:val="40"/>
        </w:rPr>
      </w:pPr>
      <w:r>
        <w:rPr>
          <w:rFonts w:ascii="Bebas Neue" w:hAnsi="Bebas Neue"/>
          <w:b/>
          <w:bCs/>
          <w:color w:val="252525"/>
          <w:sz w:val="40"/>
          <w:szCs w:val="40"/>
        </w:rPr>
        <w:t>7</w:t>
      </w:r>
      <w:r w:rsidR="00673CB3">
        <w:rPr>
          <w:rFonts w:ascii="Bebas Neue" w:hAnsi="Bebas Neue"/>
          <w:b/>
          <w:bCs/>
          <w:color w:val="252525"/>
          <w:sz w:val="40"/>
          <w:szCs w:val="40"/>
        </w:rPr>
        <w:t>. Workload</w:t>
      </w:r>
    </w:p>
    <w:p w:rsidR="003C23BB" w:rsidRDefault="00673CB3" w:rsidP="00673CB3">
      <w:r>
        <w:t xml:space="preserve">It is essential that there is sufficient workload throughput to maintain surgical skills for the most complex cases. Whilst all degrees of severity of endometriosis may be treated within the service, it is a requirement for each surgeon to have at least 12 cases of deep endometriosis invading bowel, bladder or ureter according to </w:t>
      </w:r>
      <w:proofErr w:type="spellStart"/>
      <w:r>
        <w:t>Enzian</w:t>
      </w:r>
      <w:proofErr w:type="spellEnd"/>
      <w:r>
        <w:t xml:space="preserve"> classification (see below), treated by surgery each year. This is 12 cases per gynaecological surgeon annually. So the accreditation for a centre with one named gynaecologist will be 12 cases, whereas a centre with two named gynaecologists will be 24 cases, with three gynaecologists 36 cases etc. </w:t>
      </w:r>
    </w:p>
    <w:p w:rsidR="003C23BB" w:rsidRDefault="003C23BB" w:rsidP="00673CB3"/>
    <w:p w:rsidR="00673CB3" w:rsidRDefault="00673CB3" w:rsidP="00673CB3">
      <w:r>
        <w:t>An index case is defined by a procedure to remove disease that is graded on the #</w:t>
      </w:r>
      <w:proofErr w:type="spellStart"/>
      <w:r>
        <w:t>Enzian</w:t>
      </w:r>
      <w:proofErr w:type="spellEnd"/>
      <w:r>
        <w:t xml:space="preserve"> grading as A1</w:t>
      </w:r>
      <w:r w:rsidR="003C23BB">
        <w:t>-A3</w:t>
      </w:r>
      <w:r>
        <w:t xml:space="preserve"> and / or C1</w:t>
      </w:r>
      <w:r w:rsidR="003C23BB">
        <w:t>-C3</w:t>
      </w:r>
      <w:r>
        <w:t xml:space="preserve"> and /or FB and /or FU and/or FI (</w:t>
      </w:r>
      <w:proofErr w:type="spellStart"/>
      <w:r>
        <w:t>ie</w:t>
      </w:r>
      <w:proofErr w:type="spellEnd"/>
      <w:r>
        <w:t xml:space="preserve"> deep disease affecting rectovaginal space, rectum, bladder, ureter or intestines). The cases must be recorded on the BSGE database to qualify as an index case. Whilst this can include open surgery it is expected that this will usually be undertaken laparoscopically.</w:t>
      </w:r>
    </w:p>
    <w:p w:rsidR="00673CB3" w:rsidRDefault="00673CB3" w:rsidP="00673CB3"/>
    <w:p w:rsidR="00673CB3" w:rsidRDefault="00673CB3" w:rsidP="00673CB3">
      <w:pPr>
        <w:rPr>
          <w:rFonts w:ascii="Avenir" w:hAnsi="Avenir"/>
          <w:color w:val="252525"/>
          <w:sz w:val="23"/>
          <w:szCs w:val="23"/>
        </w:rPr>
      </w:pPr>
    </w:p>
    <w:p w:rsidR="00673CB3" w:rsidRDefault="00837B44" w:rsidP="00673CB3">
      <w:pPr>
        <w:pStyle w:val="Heading4"/>
        <w:shd w:val="clear" w:color="auto" w:fill="FFFFFF"/>
        <w:spacing w:before="0"/>
        <w:rPr>
          <w:rFonts w:ascii="Bebas Neue" w:hAnsi="Bebas Neue"/>
          <w:color w:val="252525"/>
          <w:sz w:val="40"/>
          <w:szCs w:val="40"/>
        </w:rPr>
      </w:pPr>
      <w:r>
        <w:rPr>
          <w:rFonts w:ascii="Bebas Neue" w:hAnsi="Bebas Neue"/>
          <w:b/>
          <w:bCs/>
          <w:color w:val="252525"/>
          <w:sz w:val="40"/>
          <w:szCs w:val="40"/>
        </w:rPr>
        <w:lastRenderedPageBreak/>
        <w:t>8</w:t>
      </w:r>
      <w:r w:rsidR="003C23BB">
        <w:rPr>
          <w:rFonts w:ascii="Bebas Neue" w:hAnsi="Bebas Neue"/>
          <w:b/>
          <w:bCs/>
          <w:color w:val="252525"/>
          <w:sz w:val="40"/>
          <w:szCs w:val="40"/>
        </w:rPr>
        <w:t xml:space="preserve">. </w:t>
      </w:r>
      <w:r w:rsidR="00673CB3">
        <w:rPr>
          <w:rFonts w:ascii="Bebas Neue" w:hAnsi="Bebas Neue"/>
          <w:b/>
          <w:bCs/>
          <w:color w:val="252525"/>
          <w:sz w:val="40"/>
          <w:szCs w:val="40"/>
        </w:rPr>
        <w:t>Data collection</w:t>
      </w:r>
    </w:p>
    <w:p w:rsidR="00673CB3" w:rsidRDefault="00673CB3" w:rsidP="00673CB3">
      <w:r>
        <w:t>An agreement from the lead gynaecologist in the Centre that all cas</w:t>
      </w:r>
      <w:r w:rsidR="003C23BB">
        <w:t xml:space="preserve">es of surgical excision of </w:t>
      </w:r>
      <w:r w:rsidR="003C23BB" w:rsidRPr="003C23BB">
        <w:rPr>
          <w:u w:val="single"/>
        </w:rPr>
        <w:t xml:space="preserve">DEEP </w:t>
      </w:r>
      <w:r>
        <w:t>endometriosis affecting rectovaginal space, rectum, bladder, ureter or intestines will be entered on to the database, and will be followed up for at least 12 months following surgery.</w:t>
      </w:r>
    </w:p>
    <w:p w:rsidR="003C23BB" w:rsidRDefault="003C23BB" w:rsidP="00673CB3"/>
    <w:p w:rsidR="00673CB3" w:rsidRDefault="00673CB3" w:rsidP="003C23BB">
      <w:r>
        <w:t>The index cases to be entered on that database should include any cases fulfilling the #</w:t>
      </w:r>
      <w:proofErr w:type="spellStart"/>
      <w:r>
        <w:t>Enzian</w:t>
      </w:r>
      <w:proofErr w:type="spellEnd"/>
      <w:r>
        <w:t xml:space="preserve"> grading as A1</w:t>
      </w:r>
      <w:r w:rsidR="003C23BB">
        <w:t>-3</w:t>
      </w:r>
      <w:r>
        <w:t xml:space="preserve"> and / or C1</w:t>
      </w:r>
      <w:r w:rsidR="003C23BB">
        <w:t>-3</w:t>
      </w:r>
      <w:r>
        <w:t xml:space="preserve"> and /or FB and /or FU and/or FI (</w:t>
      </w:r>
      <w:proofErr w:type="spellStart"/>
      <w:r>
        <w:t>ie</w:t>
      </w:r>
      <w:proofErr w:type="spellEnd"/>
      <w:r>
        <w:t xml:space="preserve"> deep disease affecting rectovaginal space, rectum, bladder, ureter or intestines).</w:t>
      </w:r>
    </w:p>
    <w:p w:rsidR="003C23BB" w:rsidRPr="003C23BB" w:rsidRDefault="003C23BB" w:rsidP="003C23BB"/>
    <w:p w:rsidR="00673CB3" w:rsidRDefault="00673CB3" w:rsidP="00673CB3">
      <w:r>
        <w:t xml:space="preserve">All patients must give written consent to be added to the BSGE database and have completed baseline symptom and quality of life questionnaires. It is expected that every centre will achieve follow up questionnaire rates, entered on the database -  70% at 6 months and 60% at 12 months. If centres choose to </w:t>
      </w:r>
      <w:proofErr w:type="gramStart"/>
      <w:r>
        <w:t>collect</w:t>
      </w:r>
      <w:proofErr w:type="gramEnd"/>
      <w:r>
        <w:t xml:space="preserve"> follow up data at 24 months this can also be entered on the database but is not mandated.</w:t>
      </w:r>
    </w:p>
    <w:p w:rsidR="00673CB3" w:rsidRDefault="00673CB3" w:rsidP="00673CB3"/>
    <w:p w:rsidR="00673CB3" w:rsidRDefault="00673CB3" w:rsidP="00673CB3"/>
    <w:p w:rsidR="00673CB3" w:rsidRDefault="00673CB3" w:rsidP="00673CB3"/>
    <w:p w:rsidR="00673CB3" w:rsidRDefault="00673CB3" w:rsidP="00673CB3"/>
    <w:p w:rsidR="00837B44" w:rsidRPr="00837B44" w:rsidRDefault="00673CB3" w:rsidP="00673CB3">
      <w:pPr>
        <w:pStyle w:val="NormalWeb"/>
        <w:shd w:val="clear" w:color="auto" w:fill="FFFFFF"/>
        <w:spacing w:before="0" w:beforeAutospacing="0"/>
        <w:rPr>
          <w:rFonts w:ascii="Avenir" w:hAnsi="Avenir"/>
          <w:color w:val="252525"/>
          <w:sz w:val="23"/>
          <w:szCs w:val="23"/>
        </w:rPr>
      </w:pPr>
      <w:r>
        <w:rPr>
          <w:rFonts w:ascii="Avenir" w:hAnsi="Avenir"/>
          <w:noProof/>
          <w:color w:val="252525"/>
          <w:sz w:val="23"/>
          <w:szCs w:val="23"/>
          <w:lang w:eastAsia="en-GB"/>
        </w:rPr>
        <w:drawing>
          <wp:inline distT="0" distB="0" distL="0" distR="0">
            <wp:extent cx="6410325" cy="45434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410325" cy="4543425"/>
                    </a:xfrm>
                    <a:prstGeom prst="rect">
                      <a:avLst/>
                    </a:prstGeom>
                    <a:noFill/>
                    <a:ln>
                      <a:noFill/>
                    </a:ln>
                  </pic:spPr>
                </pic:pic>
              </a:graphicData>
            </a:graphic>
          </wp:inline>
        </w:drawing>
      </w:r>
    </w:p>
    <w:p w:rsidR="00673CB3" w:rsidRDefault="00673CB3" w:rsidP="00673CB3">
      <w:pPr>
        <w:pStyle w:val="NormalWeb"/>
        <w:shd w:val="clear" w:color="auto" w:fill="FFFFFF"/>
        <w:spacing w:before="0" w:beforeAutospacing="0"/>
        <w:rPr>
          <w:rFonts w:ascii="Bebas Neue" w:hAnsi="Bebas Neue"/>
          <w:b/>
          <w:bCs/>
          <w:color w:val="252525"/>
          <w:sz w:val="40"/>
          <w:szCs w:val="40"/>
        </w:rPr>
      </w:pPr>
      <w:r>
        <w:rPr>
          <w:rFonts w:ascii="Bebas Neue" w:hAnsi="Bebas Neue"/>
          <w:b/>
          <w:bCs/>
          <w:color w:val="252525"/>
          <w:sz w:val="40"/>
          <w:szCs w:val="40"/>
        </w:rPr>
        <w:t>9. Service sustainability and resilience</w:t>
      </w:r>
    </w:p>
    <w:p w:rsidR="00673CB3" w:rsidRDefault="00673CB3" w:rsidP="00673CB3">
      <w:pPr>
        <w:pStyle w:val="NormalWeb"/>
        <w:shd w:val="clear" w:color="auto" w:fill="FFFFFF"/>
        <w:spacing w:before="0" w:beforeAutospacing="0"/>
        <w:rPr>
          <w:rFonts w:asciiTheme="minorHAnsi" w:hAnsiTheme="minorHAnsi" w:cstheme="minorHAnsi"/>
          <w:bCs/>
          <w:color w:val="252525"/>
        </w:rPr>
      </w:pPr>
      <w:r>
        <w:rPr>
          <w:rFonts w:asciiTheme="minorHAnsi" w:hAnsiTheme="minorHAnsi" w:cstheme="minorHAnsi"/>
          <w:bCs/>
          <w:color w:val="252525"/>
        </w:rPr>
        <w:t>The BSGE wishes to ensure that patients suffering with endometri</w:t>
      </w:r>
      <w:r w:rsidR="00E6425E">
        <w:rPr>
          <w:rFonts w:asciiTheme="minorHAnsi" w:hAnsiTheme="minorHAnsi" w:cstheme="minorHAnsi"/>
          <w:bCs/>
          <w:color w:val="252525"/>
        </w:rPr>
        <w:t xml:space="preserve">osis are treated as effectively and consistently as possible. It is important that the service </w:t>
      </w:r>
      <w:r>
        <w:rPr>
          <w:rFonts w:asciiTheme="minorHAnsi" w:hAnsiTheme="minorHAnsi" w:cstheme="minorHAnsi"/>
          <w:bCs/>
          <w:color w:val="252525"/>
        </w:rPr>
        <w:t>is resilient to periods of sickness, extended leave or retirement within the surgical team. Every centre must demonstrate that there are plans for service sustainability at each annual re-accreditation.</w:t>
      </w:r>
      <w:r w:rsidR="00E6425E">
        <w:rPr>
          <w:rFonts w:asciiTheme="minorHAnsi" w:hAnsiTheme="minorHAnsi" w:cstheme="minorHAnsi"/>
          <w:bCs/>
          <w:color w:val="252525"/>
        </w:rPr>
        <w:t xml:space="preserve"> Failure to do this may jeopardise re-accreditation.</w:t>
      </w:r>
    </w:p>
    <w:p w:rsidR="00673CB3" w:rsidRDefault="00673CB3" w:rsidP="00673CB3">
      <w:pPr>
        <w:pStyle w:val="NormalWeb"/>
        <w:shd w:val="clear" w:color="auto" w:fill="FFFFFF"/>
        <w:spacing w:before="0" w:beforeAutospacing="0"/>
        <w:rPr>
          <w:rFonts w:ascii="Bebas Neue" w:hAnsi="Bebas Neue"/>
          <w:b/>
          <w:bCs/>
          <w:color w:val="252525"/>
          <w:sz w:val="40"/>
          <w:szCs w:val="40"/>
        </w:rPr>
      </w:pPr>
    </w:p>
    <w:p w:rsidR="00673CB3" w:rsidRDefault="00673CB3" w:rsidP="00673CB3">
      <w:pPr>
        <w:pStyle w:val="NormalWeb"/>
        <w:shd w:val="clear" w:color="auto" w:fill="FFFFFF"/>
        <w:spacing w:before="0" w:beforeAutospacing="0"/>
        <w:rPr>
          <w:rFonts w:ascii="Bebas Neue" w:hAnsi="Bebas Neue"/>
          <w:b/>
          <w:bCs/>
          <w:color w:val="252525"/>
          <w:sz w:val="40"/>
          <w:szCs w:val="40"/>
        </w:rPr>
      </w:pPr>
      <w:r>
        <w:rPr>
          <w:rFonts w:ascii="Bebas Neue" w:hAnsi="Bebas Neue"/>
          <w:b/>
          <w:bCs/>
          <w:color w:val="252525"/>
          <w:sz w:val="40"/>
          <w:szCs w:val="40"/>
        </w:rPr>
        <w:t>10. Compliance with BSGE quality assessment</w:t>
      </w:r>
    </w:p>
    <w:p w:rsidR="00996CF6" w:rsidRDefault="00996CF6" w:rsidP="00673CB3">
      <w:r>
        <w:t xml:space="preserve">To ensure the quality of surgical care provided within BSGE centres </w:t>
      </w:r>
      <w:proofErr w:type="spellStart"/>
      <w:r>
        <w:t>centres</w:t>
      </w:r>
      <w:proofErr w:type="spellEnd"/>
      <w:r>
        <w:t xml:space="preserve"> are expected to:</w:t>
      </w:r>
    </w:p>
    <w:p w:rsidR="00673CB3" w:rsidRPr="00673CB3" w:rsidRDefault="00673CB3" w:rsidP="00673CB3">
      <w:pPr>
        <w:rPr>
          <w:rFonts w:cstheme="minorHAnsi"/>
        </w:rPr>
      </w:pPr>
    </w:p>
    <w:p w:rsidR="00673CB3" w:rsidRPr="00AC27C0" w:rsidRDefault="00996CF6" w:rsidP="00996CF6">
      <w:pPr>
        <w:pStyle w:val="ListParagraph"/>
        <w:numPr>
          <w:ilvl w:val="0"/>
          <w:numId w:val="8"/>
        </w:numPr>
        <w:rPr>
          <w:rFonts w:asciiTheme="minorHAnsi" w:hAnsiTheme="minorHAnsi" w:cstheme="minorHAnsi"/>
        </w:rPr>
      </w:pPr>
      <w:r w:rsidRPr="00AC27C0">
        <w:rPr>
          <w:rFonts w:asciiTheme="minorHAnsi" w:hAnsiTheme="minorHAnsi" w:cstheme="minorHAnsi"/>
          <w:u w:val="single"/>
        </w:rPr>
        <w:t>Provisional</w:t>
      </w:r>
      <w:r w:rsidRPr="00AC27C0">
        <w:rPr>
          <w:rFonts w:asciiTheme="minorHAnsi" w:hAnsiTheme="minorHAnsi" w:cstheme="minorHAnsi"/>
        </w:rPr>
        <w:t xml:space="preserve"> </w:t>
      </w:r>
      <w:proofErr w:type="spellStart"/>
      <w:r w:rsidRPr="00AC27C0">
        <w:rPr>
          <w:rFonts w:asciiTheme="minorHAnsi" w:hAnsiTheme="minorHAnsi" w:cstheme="minorHAnsi"/>
        </w:rPr>
        <w:t>Centres</w:t>
      </w:r>
      <w:proofErr w:type="spellEnd"/>
      <w:r w:rsidRPr="00AC27C0">
        <w:rPr>
          <w:rFonts w:asciiTheme="minorHAnsi" w:hAnsiTheme="minorHAnsi" w:cstheme="minorHAnsi"/>
        </w:rPr>
        <w:t xml:space="preserve"> will need to submit exemplar videos for each registered </w:t>
      </w:r>
      <w:proofErr w:type="spellStart"/>
      <w:r w:rsidRPr="00AC27C0">
        <w:rPr>
          <w:rFonts w:asciiTheme="minorHAnsi" w:hAnsiTheme="minorHAnsi" w:cstheme="minorHAnsi"/>
        </w:rPr>
        <w:t>gynaecologist</w:t>
      </w:r>
      <w:proofErr w:type="spellEnd"/>
      <w:r w:rsidRPr="00AC27C0">
        <w:rPr>
          <w:rFonts w:asciiTheme="minorHAnsi" w:hAnsiTheme="minorHAnsi" w:cstheme="minorHAnsi"/>
        </w:rPr>
        <w:t xml:space="preserve"> before 31</w:t>
      </w:r>
      <w:r w:rsidRPr="00AC27C0">
        <w:rPr>
          <w:rFonts w:asciiTheme="minorHAnsi" w:hAnsiTheme="minorHAnsi" w:cstheme="minorHAnsi"/>
          <w:vertAlign w:val="superscript"/>
        </w:rPr>
        <w:t>st</w:t>
      </w:r>
      <w:r w:rsidRPr="00AC27C0">
        <w:rPr>
          <w:rFonts w:asciiTheme="minorHAnsi" w:hAnsiTheme="minorHAnsi" w:cstheme="minorHAnsi"/>
        </w:rPr>
        <w:t xml:space="preserve"> December of their ‘Provisional’ year. The videos will need to fulfil the following criteria</w:t>
      </w:r>
      <w:r w:rsidR="00AC27C0" w:rsidRPr="00AC27C0">
        <w:rPr>
          <w:rFonts w:asciiTheme="minorHAnsi" w:hAnsiTheme="minorHAnsi" w:cstheme="minorHAnsi"/>
        </w:rPr>
        <w:t>:</w:t>
      </w:r>
    </w:p>
    <w:p w:rsidR="00AC27C0" w:rsidRDefault="00AC27C0" w:rsidP="00AC27C0">
      <w:pPr>
        <w:pStyle w:val="ListParagraph"/>
        <w:numPr>
          <w:ilvl w:val="1"/>
          <w:numId w:val="8"/>
        </w:numPr>
        <w:rPr>
          <w:rFonts w:asciiTheme="minorHAnsi" w:hAnsiTheme="minorHAnsi" w:cstheme="minorHAnsi"/>
        </w:rPr>
      </w:pPr>
      <w:r w:rsidRPr="00AC27C0">
        <w:rPr>
          <w:rFonts w:asciiTheme="minorHAnsi" w:hAnsiTheme="minorHAnsi" w:cstheme="minorHAnsi"/>
        </w:rPr>
        <w:t xml:space="preserve">Maximum </w:t>
      </w:r>
      <w:proofErr w:type="gramStart"/>
      <w:r w:rsidRPr="00AC27C0">
        <w:rPr>
          <w:rFonts w:asciiTheme="minorHAnsi" w:hAnsiTheme="minorHAnsi" w:cstheme="minorHAnsi"/>
        </w:rPr>
        <w:t>3 minute</w:t>
      </w:r>
      <w:proofErr w:type="gramEnd"/>
      <w:r w:rsidRPr="00AC27C0">
        <w:rPr>
          <w:rFonts w:asciiTheme="minorHAnsi" w:hAnsiTheme="minorHAnsi" w:cstheme="minorHAnsi"/>
        </w:rPr>
        <w:t xml:space="preserve"> normal speed </w:t>
      </w:r>
      <w:r w:rsidR="001D16D0">
        <w:rPr>
          <w:rFonts w:asciiTheme="minorHAnsi" w:hAnsiTheme="minorHAnsi" w:cstheme="minorHAnsi"/>
        </w:rPr>
        <w:t xml:space="preserve">completely anonymized </w:t>
      </w:r>
      <w:r w:rsidRPr="00AC27C0">
        <w:rPr>
          <w:rFonts w:asciiTheme="minorHAnsi" w:hAnsiTheme="minorHAnsi" w:cstheme="minorHAnsi"/>
        </w:rPr>
        <w:t>video</w:t>
      </w:r>
      <w:r w:rsidR="001D16D0">
        <w:rPr>
          <w:rFonts w:asciiTheme="minorHAnsi" w:hAnsiTheme="minorHAnsi" w:cstheme="minorHAnsi"/>
        </w:rPr>
        <w:t xml:space="preserve"> (with </w:t>
      </w:r>
      <w:proofErr w:type="spellStart"/>
      <w:r w:rsidR="001D16D0">
        <w:rPr>
          <w:rFonts w:asciiTheme="minorHAnsi" w:hAnsiTheme="minorHAnsi" w:cstheme="minorHAnsi"/>
        </w:rPr>
        <w:t>centre</w:t>
      </w:r>
      <w:proofErr w:type="spellEnd"/>
      <w:r w:rsidR="001D16D0">
        <w:rPr>
          <w:rFonts w:asciiTheme="minorHAnsi" w:hAnsiTheme="minorHAnsi" w:cstheme="minorHAnsi"/>
        </w:rPr>
        <w:t xml:space="preserve"> number at start of video)</w:t>
      </w:r>
      <w:r>
        <w:rPr>
          <w:rFonts w:asciiTheme="minorHAnsi" w:hAnsiTheme="minorHAnsi" w:cstheme="minorHAnsi"/>
        </w:rPr>
        <w:t>.</w:t>
      </w:r>
    </w:p>
    <w:p w:rsidR="001D16D0" w:rsidRDefault="001D16D0" w:rsidP="00AC27C0">
      <w:pPr>
        <w:pStyle w:val="ListParagraph"/>
        <w:numPr>
          <w:ilvl w:val="1"/>
          <w:numId w:val="8"/>
        </w:numPr>
        <w:rPr>
          <w:rFonts w:asciiTheme="minorHAnsi" w:hAnsiTheme="minorHAnsi" w:cstheme="minorHAnsi"/>
        </w:rPr>
      </w:pPr>
      <w:r>
        <w:rPr>
          <w:rFonts w:asciiTheme="minorHAnsi" w:hAnsiTheme="minorHAnsi" w:cstheme="minorHAnsi"/>
        </w:rPr>
        <w:t>C</w:t>
      </w:r>
      <w:r w:rsidR="00AC27C0">
        <w:rPr>
          <w:rFonts w:asciiTheme="minorHAnsi" w:hAnsiTheme="minorHAnsi" w:cstheme="minorHAnsi"/>
        </w:rPr>
        <w:t xml:space="preserve">ase of </w:t>
      </w:r>
      <w:r>
        <w:rPr>
          <w:rFonts w:asciiTheme="minorHAnsi" w:hAnsiTheme="minorHAnsi" w:cstheme="minorHAnsi"/>
        </w:rPr>
        <w:t>d</w:t>
      </w:r>
      <w:r w:rsidR="00AC27C0">
        <w:rPr>
          <w:rFonts w:asciiTheme="minorHAnsi" w:hAnsiTheme="minorHAnsi" w:cstheme="minorHAnsi"/>
        </w:rPr>
        <w:t>eep infiltrating endometriosis</w:t>
      </w:r>
      <w:r>
        <w:rPr>
          <w:rFonts w:asciiTheme="minorHAnsi" w:hAnsiTheme="minorHAnsi" w:cstheme="minorHAnsi"/>
        </w:rPr>
        <w:t xml:space="preserve"> affecting rectovaginal space – demonstrated by panoramic view at start of video.</w:t>
      </w:r>
    </w:p>
    <w:p w:rsidR="001D16D0" w:rsidRPr="00AC27C0" w:rsidRDefault="001D16D0" w:rsidP="001D16D0">
      <w:pPr>
        <w:pStyle w:val="ListParagraph"/>
        <w:numPr>
          <w:ilvl w:val="1"/>
          <w:numId w:val="8"/>
        </w:numPr>
        <w:rPr>
          <w:rFonts w:asciiTheme="minorHAnsi" w:hAnsiTheme="minorHAnsi" w:cstheme="minorHAnsi"/>
        </w:rPr>
      </w:pPr>
      <w:r>
        <w:rPr>
          <w:rFonts w:asciiTheme="minorHAnsi" w:hAnsiTheme="minorHAnsi" w:cstheme="minorHAnsi"/>
        </w:rPr>
        <w:t xml:space="preserve">Demonstration of deep </w:t>
      </w:r>
      <w:proofErr w:type="spellStart"/>
      <w:r>
        <w:rPr>
          <w:rFonts w:asciiTheme="minorHAnsi" w:hAnsiTheme="minorHAnsi" w:cstheme="minorHAnsi"/>
        </w:rPr>
        <w:t>pararectal</w:t>
      </w:r>
      <w:proofErr w:type="spellEnd"/>
      <w:r>
        <w:rPr>
          <w:rFonts w:asciiTheme="minorHAnsi" w:hAnsiTheme="minorHAnsi" w:cstheme="minorHAnsi"/>
        </w:rPr>
        <w:t xml:space="preserve"> dissection and complete excision of disease – demonstrated by panoramic view at end of video.</w:t>
      </w:r>
    </w:p>
    <w:p w:rsidR="00AC27C0" w:rsidRDefault="001D16D0" w:rsidP="001D16D0">
      <w:pPr>
        <w:pStyle w:val="ListParagraph"/>
        <w:numPr>
          <w:ilvl w:val="1"/>
          <w:numId w:val="8"/>
        </w:numPr>
        <w:rPr>
          <w:rFonts w:asciiTheme="minorHAnsi" w:hAnsiTheme="minorHAnsi" w:cstheme="minorHAnsi"/>
        </w:rPr>
      </w:pPr>
      <w:r>
        <w:rPr>
          <w:rFonts w:asciiTheme="minorHAnsi" w:hAnsiTheme="minorHAnsi" w:cstheme="minorHAnsi"/>
        </w:rPr>
        <w:t>C</w:t>
      </w:r>
      <w:r w:rsidR="00AC27C0">
        <w:rPr>
          <w:rFonts w:asciiTheme="minorHAnsi" w:hAnsiTheme="minorHAnsi" w:cstheme="minorHAnsi"/>
        </w:rPr>
        <w:t>ase should NOT involve a hysterectomy as these are difficu</w:t>
      </w:r>
      <w:r>
        <w:rPr>
          <w:rFonts w:asciiTheme="minorHAnsi" w:hAnsiTheme="minorHAnsi" w:cstheme="minorHAnsi"/>
        </w:rPr>
        <w:t>lt to assess complete resection</w:t>
      </w:r>
    </w:p>
    <w:p w:rsidR="00996CF6" w:rsidRPr="00AC27C0" w:rsidRDefault="00996CF6" w:rsidP="00996CF6">
      <w:pPr>
        <w:rPr>
          <w:rFonts w:cstheme="minorHAnsi"/>
        </w:rPr>
      </w:pPr>
    </w:p>
    <w:p w:rsidR="00996CF6" w:rsidRPr="00AC27C0" w:rsidRDefault="00996CF6" w:rsidP="00996CF6">
      <w:pPr>
        <w:ind w:left="1080"/>
        <w:rPr>
          <w:rFonts w:cstheme="minorHAnsi"/>
        </w:rPr>
      </w:pPr>
      <w:r w:rsidRPr="00AC27C0">
        <w:rPr>
          <w:rFonts w:cstheme="minorHAnsi"/>
        </w:rPr>
        <w:t>(NB – from 2025 there will no longer be an annual video submission from accredited centres unless quality concerns have been raised for other reasons)</w:t>
      </w:r>
    </w:p>
    <w:p w:rsidR="00673CB3" w:rsidRPr="00AC27C0" w:rsidRDefault="00673CB3" w:rsidP="00996CF6">
      <w:pPr>
        <w:rPr>
          <w:rFonts w:cstheme="minorHAnsi"/>
        </w:rPr>
      </w:pPr>
    </w:p>
    <w:p w:rsidR="00673CB3" w:rsidRPr="00AC27C0" w:rsidRDefault="00673CB3" w:rsidP="00996CF6">
      <w:pPr>
        <w:pStyle w:val="ListParagraph"/>
        <w:numPr>
          <w:ilvl w:val="0"/>
          <w:numId w:val="9"/>
        </w:numPr>
        <w:rPr>
          <w:rFonts w:asciiTheme="minorHAnsi" w:hAnsiTheme="minorHAnsi" w:cstheme="minorHAnsi"/>
        </w:rPr>
      </w:pPr>
      <w:r w:rsidRPr="00AC27C0">
        <w:rPr>
          <w:rFonts w:asciiTheme="minorHAnsi" w:hAnsiTheme="minorHAnsi" w:cstheme="minorHAnsi"/>
        </w:rPr>
        <w:t>Inclusi</w:t>
      </w:r>
      <w:r w:rsidR="00996CF6" w:rsidRPr="00AC27C0">
        <w:rPr>
          <w:rFonts w:asciiTheme="minorHAnsi" w:hAnsiTheme="minorHAnsi" w:cstheme="minorHAnsi"/>
        </w:rPr>
        <w:t>on of ‘before’ and ‘after’ still surgical photos</w:t>
      </w:r>
      <w:r w:rsidRPr="00AC27C0">
        <w:rPr>
          <w:rFonts w:asciiTheme="minorHAnsi" w:hAnsiTheme="minorHAnsi" w:cstheme="minorHAnsi"/>
        </w:rPr>
        <w:t xml:space="preserve"> of deep disease for at least 50% cases on database (reviewed at random </w:t>
      </w:r>
      <w:r w:rsidR="00996CF6" w:rsidRPr="00AC27C0">
        <w:rPr>
          <w:rFonts w:asciiTheme="minorHAnsi" w:hAnsiTheme="minorHAnsi" w:cstheme="minorHAnsi"/>
        </w:rPr>
        <w:t xml:space="preserve">by the Scientific Advisory Group </w:t>
      </w:r>
      <w:r w:rsidRPr="00AC27C0">
        <w:rPr>
          <w:rFonts w:asciiTheme="minorHAnsi" w:hAnsiTheme="minorHAnsi" w:cstheme="minorHAnsi"/>
        </w:rPr>
        <w:t xml:space="preserve">at time of </w:t>
      </w:r>
      <w:r w:rsidR="00996CF6" w:rsidRPr="00AC27C0">
        <w:rPr>
          <w:rFonts w:asciiTheme="minorHAnsi" w:hAnsiTheme="minorHAnsi" w:cstheme="minorHAnsi"/>
        </w:rPr>
        <w:t>re-</w:t>
      </w:r>
      <w:r w:rsidRPr="00AC27C0">
        <w:rPr>
          <w:rFonts w:asciiTheme="minorHAnsi" w:hAnsiTheme="minorHAnsi" w:cstheme="minorHAnsi"/>
        </w:rPr>
        <w:t>accreditation)</w:t>
      </w:r>
    </w:p>
    <w:p w:rsidR="00673CB3" w:rsidRPr="00AC27C0" w:rsidRDefault="00673CB3" w:rsidP="00673CB3">
      <w:pPr>
        <w:pStyle w:val="ListParagraph"/>
        <w:rPr>
          <w:rFonts w:asciiTheme="minorHAnsi" w:hAnsiTheme="minorHAnsi" w:cstheme="minorHAnsi"/>
        </w:rPr>
      </w:pPr>
    </w:p>
    <w:p w:rsidR="00673CB3" w:rsidRPr="00AC27C0" w:rsidRDefault="00673CB3" w:rsidP="00996CF6">
      <w:pPr>
        <w:pStyle w:val="ListParagraph"/>
        <w:numPr>
          <w:ilvl w:val="0"/>
          <w:numId w:val="8"/>
        </w:numPr>
        <w:rPr>
          <w:rFonts w:asciiTheme="minorHAnsi" w:hAnsiTheme="minorHAnsi" w:cstheme="minorHAnsi"/>
        </w:rPr>
      </w:pPr>
      <w:r w:rsidRPr="00AC27C0">
        <w:rPr>
          <w:rFonts w:asciiTheme="minorHAnsi" w:hAnsiTheme="minorHAnsi" w:cstheme="minorHAnsi"/>
        </w:rPr>
        <w:t>Review of outcome data and complication rates</w:t>
      </w:r>
      <w:r w:rsidR="00996CF6" w:rsidRPr="00AC27C0">
        <w:rPr>
          <w:rFonts w:asciiTheme="minorHAnsi" w:hAnsiTheme="minorHAnsi" w:cstheme="minorHAnsi"/>
        </w:rPr>
        <w:t xml:space="preserve"> (reviewed at random by the Scientific Advisory Group at time of re-accreditation)</w:t>
      </w:r>
    </w:p>
    <w:p w:rsidR="00673CB3" w:rsidRDefault="00673CB3" w:rsidP="00673CB3">
      <w:pPr>
        <w:rPr>
          <w:u w:val="single"/>
        </w:rPr>
      </w:pPr>
    </w:p>
    <w:p w:rsidR="00673CB3" w:rsidRDefault="00673CB3" w:rsidP="00673CB3">
      <w:pPr>
        <w:rPr>
          <w:u w:val="single"/>
        </w:rPr>
      </w:pPr>
    </w:p>
    <w:p w:rsidR="00673CB3" w:rsidRDefault="00673CB3" w:rsidP="00673CB3">
      <w:pPr>
        <w:rPr>
          <w:u w:val="single"/>
        </w:rPr>
      </w:pPr>
    </w:p>
    <w:p w:rsidR="00673CB3" w:rsidRDefault="00673CB3" w:rsidP="00673CB3">
      <w:pPr>
        <w:rPr>
          <w:u w:val="single"/>
        </w:rPr>
      </w:pPr>
    </w:p>
    <w:p w:rsidR="00673CB3" w:rsidRDefault="00673CB3" w:rsidP="00673CB3">
      <w:pPr>
        <w:rPr>
          <w:u w:val="single"/>
        </w:rPr>
      </w:pPr>
    </w:p>
    <w:p w:rsidR="00673CB3" w:rsidRDefault="00673CB3" w:rsidP="00673CB3">
      <w:pPr>
        <w:rPr>
          <w:u w:val="single"/>
        </w:rPr>
      </w:pPr>
    </w:p>
    <w:p w:rsidR="00673CB3" w:rsidRDefault="00673CB3" w:rsidP="00673CB3">
      <w:pPr>
        <w:rPr>
          <w:u w:val="single"/>
        </w:rPr>
      </w:pPr>
    </w:p>
    <w:p w:rsidR="00673CB3" w:rsidRDefault="00673CB3" w:rsidP="00673CB3">
      <w:pPr>
        <w:rPr>
          <w:u w:val="single"/>
        </w:rPr>
      </w:pPr>
    </w:p>
    <w:p w:rsidR="00673CB3" w:rsidRDefault="00673CB3" w:rsidP="00673CB3">
      <w:pPr>
        <w:rPr>
          <w:u w:val="single"/>
        </w:rPr>
      </w:pPr>
    </w:p>
    <w:p w:rsidR="00673CB3" w:rsidRDefault="00673CB3" w:rsidP="00673CB3">
      <w:pPr>
        <w:rPr>
          <w:u w:val="single"/>
        </w:rPr>
      </w:pPr>
    </w:p>
    <w:p w:rsidR="00673CB3" w:rsidRDefault="00673CB3" w:rsidP="00673CB3">
      <w:pPr>
        <w:pStyle w:val="Heading1"/>
        <w:shd w:val="clear" w:color="auto" w:fill="FFFFFF"/>
        <w:spacing w:before="0" w:beforeAutospacing="0"/>
        <w:rPr>
          <w:rFonts w:ascii="Bebas Neue" w:hAnsi="Bebas Neue"/>
          <w:b w:val="0"/>
          <w:bCs w:val="0"/>
          <w:color w:val="000000" w:themeColor="text1"/>
          <w:sz w:val="90"/>
          <w:szCs w:val="90"/>
        </w:rPr>
      </w:pPr>
    </w:p>
    <w:p w:rsidR="00673CB3" w:rsidRDefault="00673CB3" w:rsidP="00673CB3">
      <w:pPr>
        <w:pStyle w:val="Heading1"/>
        <w:shd w:val="clear" w:color="auto" w:fill="FFFFFF"/>
        <w:spacing w:before="0" w:beforeAutospacing="0"/>
        <w:rPr>
          <w:rFonts w:ascii="Bebas Neue" w:hAnsi="Bebas Neue"/>
          <w:b w:val="0"/>
          <w:bCs w:val="0"/>
          <w:color w:val="000000" w:themeColor="text1"/>
          <w:sz w:val="90"/>
          <w:szCs w:val="90"/>
        </w:rPr>
      </w:pPr>
    </w:p>
    <w:p w:rsidR="00C72625" w:rsidRDefault="00C72625"/>
    <w:sectPr w:rsidR="00C72625" w:rsidSect="00673CB3">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roman"/>
    <w:pitch w:val="fixed"/>
    <w:sig w:usb0="00000001" w:usb1="08070000" w:usb2="00000010" w:usb3="00000000" w:csb0="00020000" w:csb1="00000000"/>
  </w:font>
  <w:font w:name="Bebas Neue">
    <w:altName w:val="Arial Narrow"/>
    <w:charset w:val="4D"/>
    <w:family w:val="swiss"/>
    <w:pitch w:val="variable"/>
    <w:sig w:usb0="00000001" w:usb1="00000001" w:usb2="00000000" w:usb3="00000000" w:csb0="00000093" w:csb1="00000000"/>
  </w:font>
  <w:font w:name="Avenir">
    <w:altName w:val="Corbel"/>
    <w:charset w:val="4D"/>
    <w:family w:val="swiss"/>
    <w:pitch w:val="variable"/>
    <w:sig w:usb0="00000001" w:usb1="5000204A" w:usb2="00000000" w:usb3="00000000" w:csb0="0000009B"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454B54"/>
    <w:multiLevelType w:val="hybridMultilevel"/>
    <w:tmpl w:val="3F1C8C9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3B240D14"/>
    <w:multiLevelType w:val="hybridMultilevel"/>
    <w:tmpl w:val="BB703F6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56013627"/>
    <w:multiLevelType w:val="hybridMultilevel"/>
    <w:tmpl w:val="1046B450"/>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6C9A2B76"/>
    <w:multiLevelType w:val="hybridMultilevel"/>
    <w:tmpl w:val="F91C66F4"/>
    <w:lvl w:ilvl="0" w:tplc="0809001B">
      <w:start w:val="1"/>
      <w:numFmt w:val="lowerRoman"/>
      <w:lvlText w:val="%1."/>
      <w:lvlJc w:val="right"/>
      <w:pPr>
        <w:ind w:left="1080" w:hanging="360"/>
      </w:pPr>
      <w:rPr>
        <w:rFonts w:hint="default"/>
        <w:u w:val="single"/>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6D96752D"/>
    <w:multiLevelType w:val="hybridMultilevel"/>
    <w:tmpl w:val="678A6FF0"/>
    <w:lvl w:ilvl="0" w:tplc="0F547DD8">
      <w:start w:val="1"/>
      <w:numFmt w:val="decimal"/>
      <w:lvlText w:val="%1)"/>
      <w:lvlJc w:val="left"/>
      <w:pPr>
        <w:ind w:left="720" w:hanging="360"/>
      </w:pPr>
      <w:rPr>
        <w:rFonts w:asciiTheme="minorHAnsi" w:hAnsiTheme="minorHAnsi" w:hint="default"/>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71E063B5"/>
    <w:multiLevelType w:val="hybridMultilevel"/>
    <w:tmpl w:val="D5F000D8"/>
    <w:lvl w:ilvl="0" w:tplc="0809001B">
      <w:start w:val="1"/>
      <w:numFmt w:val="lowerRoman"/>
      <w:lvlText w:val="%1."/>
      <w:lvlJc w:val="right"/>
      <w:pPr>
        <w:ind w:left="1080" w:hanging="360"/>
      </w:pPr>
      <w:rPr>
        <w:rFonts w:hint="default"/>
        <w:u w:val="single"/>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7A4611E1"/>
    <w:multiLevelType w:val="hybridMultilevel"/>
    <w:tmpl w:val="4306A9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F621687"/>
    <w:multiLevelType w:val="hybridMultilevel"/>
    <w:tmpl w:val="E27E7D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0"/>
  </w:num>
  <w:num w:numId="4">
    <w:abstractNumId w:val="2"/>
  </w:num>
  <w:num w:numId="5">
    <w:abstractNumId w:val="6"/>
  </w:num>
  <w:num w:numId="6">
    <w:abstractNumId w:val="7"/>
  </w:num>
  <w:num w:numId="7">
    <w:abstractNumId w:val="4"/>
  </w:num>
  <w:num w:numId="8">
    <w:abstractNumId w:val="3"/>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3CB3"/>
    <w:rsid w:val="0003498A"/>
    <w:rsid w:val="001D16D0"/>
    <w:rsid w:val="003C23BB"/>
    <w:rsid w:val="00594144"/>
    <w:rsid w:val="00673CB3"/>
    <w:rsid w:val="00837B44"/>
    <w:rsid w:val="00996CF6"/>
    <w:rsid w:val="00AC27C0"/>
    <w:rsid w:val="00C72625"/>
    <w:rsid w:val="00E6425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5C9B1BD-2A80-4B0F-9875-7304D07BEA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3CB3"/>
    <w:pPr>
      <w:spacing w:after="0" w:line="240" w:lineRule="auto"/>
    </w:pPr>
    <w:rPr>
      <w:rFonts w:eastAsiaTheme="minorEastAsia"/>
      <w:sz w:val="24"/>
      <w:szCs w:val="24"/>
      <w:lang w:eastAsia="zh-CN"/>
    </w:rPr>
  </w:style>
  <w:style w:type="paragraph" w:styleId="Heading1">
    <w:name w:val="heading 1"/>
    <w:basedOn w:val="Normal"/>
    <w:link w:val="Heading1Char"/>
    <w:uiPriority w:val="9"/>
    <w:qFormat/>
    <w:rsid w:val="00673CB3"/>
    <w:pPr>
      <w:spacing w:before="100" w:beforeAutospacing="1" w:after="100" w:afterAutospacing="1"/>
      <w:outlineLvl w:val="0"/>
    </w:pPr>
    <w:rPr>
      <w:rFonts w:ascii="Times New Roman" w:eastAsia="Times New Roman" w:hAnsi="Times New Roman" w:cs="Times New Roman"/>
      <w:b/>
      <w:bCs/>
      <w:kern w:val="36"/>
      <w:sz w:val="48"/>
      <w:szCs w:val="48"/>
    </w:rPr>
  </w:style>
  <w:style w:type="paragraph" w:styleId="Heading4">
    <w:name w:val="heading 4"/>
    <w:basedOn w:val="Normal"/>
    <w:next w:val="Normal"/>
    <w:link w:val="Heading4Char"/>
    <w:uiPriority w:val="9"/>
    <w:semiHidden/>
    <w:unhideWhenUsed/>
    <w:qFormat/>
    <w:rsid w:val="00673CB3"/>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73CB3"/>
    <w:rPr>
      <w:rFonts w:ascii="Times New Roman" w:eastAsia="Times New Roman" w:hAnsi="Times New Roman" w:cs="Times New Roman"/>
      <w:b/>
      <w:bCs/>
      <w:kern w:val="36"/>
      <w:sz w:val="48"/>
      <w:szCs w:val="48"/>
      <w:lang w:eastAsia="zh-CN"/>
    </w:rPr>
  </w:style>
  <w:style w:type="character" w:customStyle="1" w:styleId="Heading4Char">
    <w:name w:val="Heading 4 Char"/>
    <w:basedOn w:val="DefaultParagraphFont"/>
    <w:link w:val="Heading4"/>
    <w:uiPriority w:val="9"/>
    <w:semiHidden/>
    <w:rsid w:val="00673CB3"/>
    <w:rPr>
      <w:rFonts w:asciiTheme="majorHAnsi" w:eastAsiaTheme="majorEastAsia" w:hAnsiTheme="majorHAnsi" w:cstheme="majorBidi"/>
      <w:i/>
      <w:iCs/>
      <w:color w:val="2E74B5" w:themeColor="accent1" w:themeShade="BF"/>
      <w:sz w:val="24"/>
      <w:szCs w:val="24"/>
      <w:lang w:eastAsia="zh-CN"/>
    </w:rPr>
  </w:style>
  <w:style w:type="paragraph" w:styleId="NormalWeb">
    <w:name w:val="Normal (Web)"/>
    <w:basedOn w:val="Normal"/>
    <w:uiPriority w:val="99"/>
    <w:semiHidden/>
    <w:unhideWhenUsed/>
    <w:rsid w:val="00673CB3"/>
    <w:pPr>
      <w:spacing w:before="100" w:beforeAutospacing="1" w:after="100" w:afterAutospacing="1"/>
    </w:pPr>
    <w:rPr>
      <w:rFonts w:ascii="Times New Roman" w:eastAsia="Times New Roman" w:hAnsi="Times New Roman" w:cs="Times New Roman"/>
    </w:rPr>
  </w:style>
  <w:style w:type="paragraph" w:styleId="ListParagraph">
    <w:name w:val="List Paragraph"/>
    <w:basedOn w:val="Normal"/>
    <w:uiPriority w:val="72"/>
    <w:qFormat/>
    <w:rsid w:val="00673CB3"/>
    <w:pPr>
      <w:ind w:left="720"/>
    </w:pPr>
    <w:rPr>
      <w:rFonts w:ascii="Cambria" w:eastAsia="MS Mincho" w:hAnsi="Cambria" w:cs="Times New Roman"/>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910905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1351</Words>
  <Characters>7707</Characters>
  <Application>Microsoft Office Word</Application>
  <DocSecurity>4</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Worcestershire Acute Hospitals NHS Trust</Company>
  <LinksUpToDate>false</LinksUpToDate>
  <CharactersWithSpaces>9040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Thomson, Angus (Obs + Gynae-Med WRH)</dc:creator>
  <cp:keywords/>
  <dc:description/>
  <cp:lastModifiedBy>Atia Khan</cp:lastModifiedBy>
  <cp:revision>2</cp:revision>
  <dcterms:created xsi:type="dcterms:W3CDTF">2025-03-09T09:44:00Z</dcterms:created>
  <dcterms:modified xsi:type="dcterms:W3CDTF">2025-03-09T09:44:00Z</dcterms:modified>
</cp:coreProperties>
</file>